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663" w:rsidRDefault="00906D3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90323"/>
            <wp:effectExtent l="19050" t="0" r="3175" b="0"/>
            <wp:docPr id="1" name="Рисунок 1" descr="C:\Users\ДГК\Desktop\Лисенко,Довгорук,Журавльов\Журавльов\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Лисенко,Довгорук,Журавльов\Журавльов\зая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39" w:rsidRDefault="00906D39">
      <w:pPr>
        <w:rPr>
          <w:lang w:val="en-US"/>
        </w:rPr>
      </w:pPr>
    </w:p>
    <w:p w:rsidR="00906D39" w:rsidRDefault="00906D39">
      <w:pPr>
        <w:rPr>
          <w:lang w:val="en-US"/>
        </w:rPr>
      </w:pPr>
    </w:p>
    <w:p w:rsidR="00906D39" w:rsidRDefault="00906D39">
      <w:pPr>
        <w:rPr>
          <w:lang w:val="en-US"/>
        </w:rPr>
      </w:pPr>
    </w:p>
    <w:p w:rsidR="00906D39" w:rsidRDefault="00906D3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88238"/>
            <wp:effectExtent l="19050" t="0" r="3175" b="0"/>
            <wp:docPr id="2" name="Рисунок 2" descr="C:\Users\ДГК\Desktop\Лисенко,Довгорук,Журавльов\повідомлення Журавль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ГК\Desktop\Лисенко,Довгорук,Журавльов\повідомлення Журавль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39" w:rsidRDefault="00906D39">
      <w:pPr>
        <w:rPr>
          <w:lang w:val="en-US"/>
        </w:rPr>
      </w:pPr>
    </w:p>
    <w:p w:rsidR="00906D39" w:rsidRDefault="00906D39">
      <w:pPr>
        <w:rPr>
          <w:lang w:val="en-US"/>
        </w:rPr>
      </w:pPr>
    </w:p>
    <w:p w:rsidR="00906D39" w:rsidRDefault="001076C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82103"/>
            <wp:effectExtent l="19050" t="0" r="3175" b="0"/>
            <wp:docPr id="3" name="Рисунок 3" descr="C:\Users\ДГК\Desktop\Лисенко,Довгорук,Журавльов\Журавльов\декларація Журавльов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ГК\Desktop\Лисенко,Довгорук,Журавльов\Журавльов\декларація Журавльова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39" w:rsidRDefault="00906D39">
      <w:pPr>
        <w:rPr>
          <w:lang w:val="en-US"/>
        </w:rPr>
      </w:pPr>
    </w:p>
    <w:p w:rsidR="00906D39" w:rsidRDefault="001076CF">
      <w:pPr>
        <w:rPr>
          <w:lang w:val="en-US"/>
        </w:rPr>
      </w:pPr>
      <w:r w:rsidRPr="001076CF">
        <w:rPr>
          <w:noProof/>
        </w:rPr>
        <w:lastRenderedPageBreak/>
        <w:drawing>
          <wp:inline distT="0" distB="0" distL="0" distR="0">
            <wp:extent cx="5940425" cy="8284563"/>
            <wp:effectExtent l="19050" t="0" r="3175" b="0"/>
            <wp:docPr id="5" name="Рисунок 4" descr="C:\Users\ДГК\Desktop\Лисенко,Довгорук,Журавльов\Журавльов\декларація Журавльов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ГК\Desktop\Лисенко,Довгорук,Журавльов\Журавльов\декларація Журавльова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CF" w:rsidRDefault="001076CF">
      <w:pPr>
        <w:rPr>
          <w:lang w:val="en-US"/>
        </w:rPr>
      </w:pPr>
    </w:p>
    <w:p w:rsidR="001076CF" w:rsidRDefault="001076CF">
      <w:pPr>
        <w:rPr>
          <w:lang w:val="en-US"/>
        </w:rPr>
      </w:pPr>
    </w:p>
    <w:p w:rsidR="001076CF" w:rsidRDefault="001076CF">
      <w:pPr>
        <w:rPr>
          <w:lang w:val="en-US"/>
        </w:rPr>
      </w:pPr>
    </w:p>
    <w:p w:rsidR="001076CF" w:rsidRDefault="001076CF">
      <w:pPr>
        <w:rPr>
          <w:lang w:val="en-US"/>
        </w:rPr>
      </w:pPr>
    </w:p>
    <w:p w:rsidR="00906D39" w:rsidRDefault="001076C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28387"/>
            <wp:effectExtent l="19050" t="0" r="3175" b="0"/>
            <wp:docPr id="6" name="Рисунок 5" descr="C:\Users\ДГК\Desktop\Лисенко,Довгорук,Журавльов\Журавльов\декларація Журавльова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ГК\Desktop\Лисенко,Довгорук,Журавльов\Журавльов\декларація Журавльова - 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39" w:rsidRDefault="00906D39">
      <w:pPr>
        <w:rPr>
          <w:lang w:val="en-US"/>
        </w:rPr>
      </w:pPr>
    </w:p>
    <w:p w:rsidR="00906D39" w:rsidRDefault="001076C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22477"/>
            <wp:effectExtent l="19050" t="0" r="3175" b="0"/>
            <wp:docPr id="7" name="Рисунок 6" descr="C:\Users\ДГК\Desktop\Лисенко,Довгорук,Журавльов\Журавльов\декларація Журавльов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ГК\Desktop\Лисенко,Довгорук,Журавльов\Журавльов\декларація Журавльова - 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CF" w:rsidRDefault="001076CF">
      <w:pPr>
        <w:rPr>
          <w:lang w:val="en-US"/>
        </w:rPr>
      </w:pPr>
    </w:p>
    <w:p w:rsidR="001076CF" w:rsidRDefault="001076CF">
      <w:pPr>
        <w:rPr>
          <w:lang w:val="en-US"/>
        </w:rPr>
      </w:pPr>
    </w:p>
    <w:p w:rsidR="001076CF" w:rsidRDefault="001076C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16595"/>
            <wp:effectExtent l="19050" t="0" r="3175" b="0"/>
            <wp:docPr id="8" name="Рисунок 7" descr="C:\Users\ДГК\Desktop\Лисенко,Довгорук,Журавльов\Журавльов\декларація Журавльова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ГК\Desktop\Лисенко,Довгорук,Журавльов\Журавльов\декларація Журавльова - 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CF" w:rsidRDefault="001076CF">
      <w:pPr>
        <w:rPr>
          <w:lang w:val="en-US"/>
        </w:rPr>
      </w:pPr>
    </w:p>
    <w:p w:rsidR="001076CF" w:rsidRDefault="001076C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8" descr="C:\Users\ДГК\Desktop\Лисенко,Довгорук,Журавльов\Журавльов\декларація Журавльова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ГК\Desktop\Лисенко,Довгорук,Журавльов\Журавльов\декларація Журавльова - 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CF" w:rsidRDefault="001076CF">
      <w:pPr>
        <w:rPr>
          <w:lang w:val="en-US"/>
        </w:rPr>
      </w:pPr>
    </w:p>
    <w:p w:rsidR="001076CF" w:rsidRDefault="001076CF">
      <w:pPr>
        <w:rPr>
          <w:lang w:val="en-US"/>
        </w:rPr>
      </w:pPr>
    </w:p>
    <w:p w:rsidR="001076CF" w:rsidRDefault="001076CF">
      <w:pPr>
        <w:rPr>
          <w:lang w:val="en-US"/>
        </w:rPr>
      </w:pPr>
    </w:p>
    <w:p w:rsidR="001076CF" w:rsidRDefault="001076C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82103"/>
            <wp:effectExtent l="19050" t="0" r="3175" b="0"/>
            <wp:docPr id="10" name="Рисунок 9" descr="C:\Users\ДГК\Desktop\Лисенко,Довгорук,Журавльов\Журавльов\декларація Журавльова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ГК\Desktop\Лисенко,Довгорук,Журавльов\Журавльов\декларація Журавльова - 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CF" w:rsidRDefault="001076CF">
      <w:pPr>
        <w:rPr>
          <w:lang w:val="en-US"/>
        </w:rPr>
      </w:pPr>
    </w:p>
    <w:p w:rsidR="001076CF" w:rsidRDefault="001076CF">
      <w:pPr>
        <w:rPr>
          <w:lang w:val="en-US"/>
        </w:rPr>
      </w:pPr>
    </w:p>
    <w:p w:rsidR="001076CF" w:rsidRDefault="001076C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61148"/>
            <wp:effectExtent l="19050" t="0" r="3175" b="0"/>
            <wp:docPr id="11" name="Рисунок 10" descr="C:\Users\ДГК\Desktop\Лисенко,Довгорук,Журавльов\Журавльов\декларація Журавльова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ГК\Desktop\Лисенко,Довгорук,Журавльов\Журавльов\декларація Журавльова - 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CF" w:rsidRDefault="001076CF">
      <w:pPr>
        <w:rPr>
          <w:lang w:val="en-US"/>
        </w:rPr>
      </w:pPr>
    </w:p>
    <w:p w:rsidR="001076CF" w:rsidRDefault="001076CF">
      <w:pPr>
        <w:rPr>
          <w:lang w:val="en-US"/>
        </w:rPr>
      </w:pPr>
    </w:p>
    <w:p w:rsidR="001076CF" w:rsidRDefault="001076C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84563"/>
            <wp:effectExtent l="19050" t="0" r="3175" b="0"/>
            <wp:docPr id="12" name="Рисунок 11" descr="C:\Users\ДГК\Desktop\Лисенко,Довгорук,Журавльов\Журавльов\декларація Журавльова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ГК\Desktop\Лисенко,Довгорук,Журавльов\Журавльов\декларація Журавльова - 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CF" w:rsidRDefault="001076CF">
      <w:pPr>
        <w:rPr>
          <w:lang w:val="en-US"/>
        </w:rPr>
      </w:pPr>
    </w:p>
    <w:p w:rsidR="001076CF" w:rsidRDefault="001076C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322477"/>
            <wp:effectExtent l="19050" t="0" r="3175" b="0"/>
            <wp:docPr id="13" name="Рисунок 12" descr="C:\Users\ДГК\Desktop\Лисенко,Довгорук,Журавльов\Журавльов\декларація Журавльова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ГК\Desktop\Лисенко,Довгорук,Журавльов\Журавльов\декларація Журавльова - 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224" w:rsidRDefault="006C4224">
      <w:pPr>
        <w:rPr>
          <w:lang w:val="uk-UA"/>
        </w:rPr>
      </w:pPr>
    </w:p>
    <w:p w:rsidR="006C4224" w:rsidRDefault="006C4224">
      <w:pPr>
        <w:rPr>
          <w:lang w:val="uk-UA"/>
        </w:rPr>
      </w:pPr>
    </w:p>
    <w:p w:rsidR="006C4224" w:rsidRPr="006C4224" w:rsidRDefault="006C4224" w:rsidP="006C4224">
      <w:pPr>
        <w:ind w:right="-141"/>
        <w:jc w:val="center"/>
        <w:rPr>
          <w:rFonts w:ascii="Times New Roman" w:eastAsia="Arial Unicode MS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6C4224">
        <w:rPr>
          <w:rFonts w:ascii="Times New Roman" w:eastAsia="Arial Unicode MS" w:hAnsi="Times New Roman" w:cs="Times New Roman"/>
          <w:b/>
          <w:sz w:val="28"/>
          <w:szCs w:val="28"/>
          <w:lang w:val="uk-UA"/>
        </w:rPr>
        <w:lastRenderedPageBreak/>
        <w:t xml:space="preserve">Інформація щодо результатів проведення перевірки, передбаченої Законом України  "Про очищення влади", стосовно </w:t>
      </w:r>
    </w:p>
    <w:p w:rsidR="006C4224" w:rsidRPr="006C4224" w:rsidRDefault="006C4224" w:rsidP="006C4224">
      <w:pPr>
        <w:ind w:right="-141"/>
        <w:jc w:val="center"/>
        <w:rPr>
          <w:rFonts w:ascii="Times New Roman" w:eastAsia="Arial Unicode MS" w:hAnsi="Times New Roman" w:cs="Times New Roman"/>
          <w:b/>
          <w:sz w:val="28"/>
          <w:szCs w:val="28"/>
          <w:lang w:val="uk-UA"/>
        </w:rPr>
      </w:pPr>
      <w:r w:rsidRPr="006C4224">
        <w:rPr>
          <w:rFonts w:ascii="Times New Roman" w:eastAsia="Arial Unicode MS" w:hAnsi="Times New Roman" w:cs="Times New Roman"/>
          <w:b/>
          <w:sz w:val="28"/>
          <w:szCs w:val="28"/>
          <w:lang w:val="uk-UA"/>
        </w:rPr>
        <w:t>Журавльова Володимира Михайловича</w:t>
      </w:r>
    </w:p>
    <w:p w:rsidR="006C4224" w:rsidRPr="006C4224" w:rsidRDefault="006C4224" w:rsidP="006C4224">
      <w:pPr>
        <w:jc w:val="both"/>
        <w:rPr>
          <w:rFonts w:ascii="Times New Roman" w:eastAsia="Arial Unicode MS" w:hAnsi="Times New Roman" w:cs="Times New Roman"/>
          <w:b/>
          <w:sz w:val="28"/>
          <w:szCs w:val="28"/>
          <w:lang w:val="uk-UA"/>
        </w:rPr>
      </w:pPr>
    </w:p>
    <w:p w:rsidR="006C4224" w:rsidRPr="006C4224" w:rsidRDefault="006C4224" w:rsidP="006C4224">
      <w:pPr>
        <w:pStyle w:val="a5"/>
        <w:spacing w:before="0"/>
        <w:ind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4224">
        <w:rPr>
          <w:rFonts w:ascii="Times New Roman" w:eastAsia="Arial Unicode MS" w:hAnsi="Times New Roman" w:cs="Times New Roman"/>
          <w:sz w:val="28"/>
          <w:szCs w:val="28"/>
        </w:rPr>
        <w:t xml:space="preserve">    За результатами перевірки, проведеної на виконання вимог Закону України "Про очищення влади" та Порядку проведення перевірки достовірності відомостей щодо застосування заборон, передбачених частинами третьою і четвертою статті 1 Закону України "Про очищення влади", затвердженого постановою Кабінету Міністрів України від 16 жовтня 2014 р. № 563, встановлено, що до </w:t>
      </w:r>
      <w:r w:rsidRPr="006C4224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начальника відділу контролю за використанням та охороною земель у </w:t>
      </w:r>
      <w:proofErr w:type="spellStart"/>
      <w:r w:rsidRPr="006C4224">
        <w:rPr>
          <w:rFonts w:ascii="Times New Roman" w:hAnsi="Times New Roman" w:cs="Times New Roman"/>
          <w:color w:val="000000"/>
          <w:sz w:val="28"/>
          <w:szCs w:val="28"/>
        </w:rPr>
        <w:t>Корюківському</w:t>
      </w:r>
      <w:proofErr w:type="spellEnd"/>
      <w:r w:rsidRPr="006C422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C4224">
        <w:rPr>
          <w:rFonts w:ascii="Times New Roman" w:hAnsi="Times New Roman" w:cs="Times New Roman"/>
          <w:color w:val="000000"/>
          <w:sz w:val="28"/>
          <w:szCs w:val="28"/>
        </w:rPr>
        <w:t>Семенівському</w:t>
      </w:r>
      <w:proofErr w:type="spellEnd"/>
      <w:r w:rsidRPr="006C422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C4224">
        <w:rPr>
          <w:rFonts w:ascii="Times New Roman" w:hAnsi="Times New Roman" w:cs="Times New Roman"/>
          <w:color w:val="000000"/>
          <w:sz w:val="28"/>
          <w:szCs w:val="28"/>
        </w:rPr>
        <w:t>Сновському</w:t>
      </w:r>
      <w:proofErr w:type="spellEnd"/>
      <w:r w:rsidRPr="006C4224">
        <w:rPr>
          <w:rFonts w:ascii="Times New Roman" w:hAnsi="Times New Roman" w:cs="Times New Roman"/>
          <w:color w:val="000000"/>
          <w:sz w:val="28"/>
          <w:szCs w:val="28"/>
        </w:rPr>
        <w:t xml:space="preserve">, Новгород-Сіверському районах та м. </w:t>
      </w:r>
      <w:proofErr w:type="spellStart"/>
      <w:r w:rsidRPr="006C4224">
        <w:rPr>
          <w:rFonts w:ascii="Times New Roman" w:hAnsi="Times New Roman" w:cs="Times New Roman"/>
          <w:color w:val="000000"/>
          <w:sz w:val="28"/>
          <w:szCs w:val="28"/>
        </w:rPr>
        <w:t>Новгород-</w:t>
      </w:r>
      <w:proofErr w:type="spellEnd"/>
      <w:r w:rsidRPr="006C4224">
        <w:rPr>
          <w:rFonts w:ascii="Times New Roman" w:hAnsi="Times New Roman" w:cs="Times New Roman"/>
          <w:color w:val="000000"/>
          <w:sz w:val="28"/>
          <w:szCs w:val="28"/>
        </w:rPr>
        <w:t xml:space="preserve"> Сіверському управління з контролю за використанням та охороною земель </w:t>
      </w:r>
      <w:r w:rsidRPr="006C4224">
        <w:rPr>
          <w:rFonts w:ascii="Times New Roman" w:eastAsia="Arial Unicode MS" w:hAnsi="Times New Roman" w:cs="Times New Roman"/>
          <w:sz w:val="28"/>
          <w:szCs w:val="28"/>
        </w:rPr>
        <w:t>Го</w:t>
      </w:r>
      <w:r w:rsidRPr="006C422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ловного управління </w:t>
      </w:r>
      <w:proofErr w:type="spellStart"/>
      <w:r w:rsidRPr="006C4224">
        <w:rPr>
          <w:rFonts w:ascii="Times New Roman" w:eastAsia="Arial Unicode MS" w:hAnsi="Times New Roman" w:cs="Times New Roman"/>
          <w:color w:val="000000"/>
          <w:sz w:val="28"/>
          <w:szCs w:val="28"/>
        </w:rPr>
        <w:t>Держгеокадастру</w:t>
      </w:r>
      <w:proofErr w:type="spellEnd"/>
      <w:r w:rsidRPr="006C422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у Чернігівській області </w:t>
      </w:r>
      <w:r w:rsidRPr="006C4224">
        <w:rPr>
          <w:rFonts w:ascii="Times New Roman" w:eastAsia="Arial Unicode MS" w:hAnsi="Times New Roman" w:cs="Times New Roman"/>
          <w:sz w:val="28"/>
          <w:szCs w:val="28"/>
        </w:rPr>
        <w:t>Журавльова Володимира Михайловича</w:t>
      </w:r>
      <w:r w:rsidRPr="006C422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, не застосовуються заборони, визначені частинами </w:t>
      </w:r>
      <w:r w:rsidRPr="006C4224">
        <w:rPr>
          <w:rFonts w:ascii="Times New Roman" w:eastAsia="Arial Unicode MS" w:hAnsi="Times New Roman" w:cs="Times New Roman"/>
          <w:sz w:val="28"/>
          <w:szCs w:val="28"/>
        </w:rPr>
        <w:t>третьою та четвертою статті 1 Закону України "Про очищення влади" (довідка від 26.06.2018).</w:t>
      </w:r>
    </w:p>
    <w:p w:rsidR="006C4224" w:rsidRPr="006C4224" w:rsidRDefault="006C422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076CF" w:rsidRPr="006C4224" w:rsidRDefault="001076CF">
      <w:pPr>
        <w:rPr>
          <w:rFonts w:ascii="Times New Roman" w:hAnsi="Times New Roman" w:cs="Times New Roman"/>
          <w:sz w:val="28"/>
          <w:szCs w:val="28"/>
        </w:rPr>
      </w:pPr>
    </w:p>
    <w:p w:rsidR="001076CF" w:rsidRPr="006C4224" w:rsidRDefault="001076CF">
      <w:pPr>
        <w:rPr>
          <w:rFonts w:ascii="Times New Roman" w:hAnsi="Times New Roman" w:cs="Times New Roman"/>
          <w:sz w:val="28"/>
          <w:szCs w:val="28"/>
        </w:rPr>
      </w:pPr>
    </w:p>
    <w:sectPr w:rsidR="001076CF" w:rsidRPr="006C4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06D39"/>
    <w:rsid w:val="000B2663"/>
    <w:rsid w:val="001076CF"/>
    <w:rsid w:val="006C4224"/>
    <w:rsid w:val="0090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D39"/>
    <w:rPr>
      <w:rFonts w:ascii="Tahoma" w:hAnsi="Tahoma" w:cs="Tahoma"/>
      <w:sz w:val="16"/>
      <w:szCs w:val="16"/>
    </w:rPr>
  </w:style>
  <w:style w:type="paragraph" w:customStyle="1" w:styleId="a5">
    <w:name w:val="Нормальний текст"/>
    <w:basedOn w:val="a"/>
    <w:rsid w:val="006C4224"/>
    <w:pPr>
      <w:spacing w:before="120" w:after="0" w:line="240" w:lineRule="auto"/>
      <w:ind w:firstLine="567"/>
    </w:pPr>
    <w:rPr>
      <w:rFonts w:ascii="Antiqua" w:eastAsia="Times New Roman" w:hAnsi="Antiqua" w:cs="Antiqua"/>
      <w:sz w:val="26"/>
      <w:szCs w:val="20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13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4</cp:revision>
  <dcterms:created xsi:type="dcterms:W3CDTF">2017-01-14T14:04:00Z</dcterms:created>
  <dcterms:modified xsi:type="dcterms:W3CDTF">2018-06-26T09:01:00Z</dcterms:modified>
</cp:coreProperties>
</file>