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663437" w:rsidRPr="00872217">
        <w:rPr>
          <w:color w:val="1D1D1D"/>
          <w:spacing w:val="4"/>
          <w:position w:val="6"/>
          <w:sz w:val="26"/>
          <w:szCs w:val="26"/>
          <w:lang w:val="ru-RU"/>
        </w:rPr>
        <w:t xml:space="preserve">11 </w:t>
      </w:r>
      <w:r w:rsidRPr="005B152E">
        <w:rPr>
          <w:color w:val="1D1D1D"/>
          <w:spacing w:val="4"/>
          <w:position w:val="6"/>
          <w:sz w:val="26"/>
          <w:szCs w:val="26"/>
        </w:rPr>
        <w:t>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417F7D" w:rsidRDefault="00F50E32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9A205F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407D4">
        <w:rPr>
          <w:color w:val="1D1D1D"/>
          <w:spacing w:val="4"/>
          <w:position w:val="6"/>
          <w:sz w:val="26"/>
          <w:szCs w:val="26"/>
        </w:rPr>
        <w:t>.0</w:t>
      </w:r>
      <w:r w:rsidR="00134B90">
        <w:rPr>
          <w:color w:val="1D1D1D"/>
          <w:spacing w:val="4"/>
          <w:position w:val="6"/>
          <w:sz w:val="26"/>
          <w:szCs w:val="26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5E409A" w:rsidRPr="00417F7D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6C516D" w:rsidRDefault="0093521C" w:rsidP="006C615B">
      <w:pPr>
        <w:jc w:val="center"/>
        <w:rPr>
          <w:rStyle w:val="rvts15"/>
          <w:szCs w:val="28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  <w:r w:rsidR="006C615B" w:rsidRPr="005B152E">
        <w:rPr>
          <w:rStyle w:val="rvts15"/>
          <w:szCs w:val="28"/>
        </w:rPr>
        <w:t xml:space="preserve"> </w:t>
      </w:r>
    </w:p>
    <w:p w:rsidR="006C516D" w:rsidRDefault="006C516D" w:rsidP="006C615B">
      <w:pPr>
        <w:jc w:val="center"/>
        <w:rPr>
          <w:szCs w:val="28"/>
        </w:rPr>
      </w:pPr>
      <w:r>
        <w:rPr>
          <w:szCs w:val="28"/>
        </w:rPr>
        <w:t>заступника начальника відділу роботи з персоналом територіальних структурних підрозділів</w:t>
      </w:r>
      <w:r w:rsidRPr="00805651">
        <w:rPr>
          <w:szCs w:val="28"/>
        </w:rPr>
        <w:t xml:space="preserve"> </w:t>
      </w:r>
    </w:p>
    <w:p w:rsidR="0093521C" w:rsidRPr="005B152E" w:rsidRDefault="006C516D" w:rsidP="006C615B">
      <w:pPr>
        <w:jc w:val="center"/>
        <w:rPr>
          <w:szCs w:val="28"/>
        </w:rPr>
      </w:pPr>
      <w:r>
        <w:rPr>
          <w:szCs w:val="28"/>
        </w:rPr>
        <w:t>управління персоналом</w:t>
      </w:r>
      <w:r>
        <w:rPr>
          <w:rStyle w:val="rvts15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6C516D" w:rsidRPr="00A10C1F" w:rsidRDefault="006C516D" w:rsidP="006C516D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 xml:space="preserve">1. Забезпечення реалізації </w:t>
            </w:r>
            <w:r>
              <w:rPr>
                <w:sz w:val="22"/>
                <w:szCs w:val="22"/>
              </w:rPr>
              <w:t xml:space="preserve">та надання пропозицій щодо </w:t>
            </w:r>
            <w:r w:rsidRPr="00A10C1F">
              <w:rPr>
                <w:sz w:val="22"/>
                <w:szCs w:val="22"/>
              </w:rPr>
              <w:t xml:space="preserve">державної політики у сфері державної служби та з питань </w:t>
            </w:r>
            <w:r>
              <w:rPr>
                <w:sz w:val="22"/>
                <w:szCs w:val="22"/>
              </w:rPr>
              <w:t xml:space="preserve">управління персоналом </w:t>
            </w:r>
            <w:r w:rsidRPr="00A10C1F">
              <w:rPr>
                <w:sz w:val="22"/>
                <w:szCs w:val="22"/>
              </w:rPr>
              <w:t xml:space="preserve">в Головному управлінні та його </w:t>
            </w:r>
            <w:r>
              <w:rPr>
                <w:sz w:val="22"/>
                <w:szCs w:val="22"/>
              </w:rPr>
              <w:t>структурних підрозділах.</w:t>
            </w:r>
          </w:p>
          <w:p w:rsidR="006C516D" w:rsidRPr="00A10C1F" w:rsidRDefault="006C516D" w:rsidP="006C516D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2. Здійснення аналітичної та організаційної роботи з управління персоналом.</w:t>
            </w:r>
          </w:p>
          <w:p w:rsidR="006C516D" w:rsidRDefault="006C516D" w:rsidP="006C516D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3. Прогнозування розвитку персоналу, заохочення працівників до службової кар'єри, забезпе</w:t>
            </w:r>
            <w:r>
              <w:rPr>
                <w:sz w:val="22"/>
                <w:szCs w:val="22"/>
              </w:rPr>
              <w:t>чення їх безперервного навчання та підвищення кваліфікації.</w:t>
            </w:r>
          </w:p>
          <w:p w:rsidR="006C516D" w:rsidRDefault="006C516D" w:rsidP="006C516D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4. Задоволення потреби в кваліфікованих кадрах та їх ефективне використання.</w:t>
            </w:r>
          </w:p>
          <w:p w:rsidR="006C516D" w:rsidRPr="00D447C2" w:rsidRDefault="006C516D" w:rsidP="006C516D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E5D48">
              <w:rPr>
                <w:sz w:val="22"/>
                <w:szCs w:val="22"/>
              </w:rPr>
              <w:t>Підготовка матеріалів щодо призначення на посади та звільнення персоналу територіальних структурних підрозділів Головного</w:t>
            </w:r>
            <w:r>
              <w:rPr>
                <w:sz w:val="22"/>
                <w:szCs w:val="22"/>
              </w:rPr>
              <w:t xml:space="preserve"> управління.</w:t>
            </w:r>
          </w:p>
          <w:p w:rsidR="0093521C" w:rsidRPr="00034A91" w:rsidRDefault="006C516D" w:rsidP="006C516D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6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. 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рганізаці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я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 xml:space="preserve"> робіт з документами у відповідності з чинним законодавством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5B152E" w:rsidRDefault="0093521C" w:rsidP="005E0E9C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6C516D">
              <w:rPr>
                <w:sz w:val="22"/>
                <w:szCs w:val="22"/>
              </w:rPr>
              <w:t>4300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5E0E9C" w:rsidRPr="005E0E9C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5E0E9C" w:rsidRPr="005E0E9C">
              <w:rPr>
                <w:sz w:val="22"/>
                <w:szCs w:val="22"/>
                <w:lang w:val="ru-RU"/>
              </w:rPr>
              <w:t>18</w:t>
            </w:r>
            <w:r w:rsidR="005E0E9C" w:rsidRPr="005E0E9C">
              <w:rPr>
                <w:sz w:val="22"/>
                <w:szCs w:val="22"/>
              </w:rPr>
              <w:t>.0</w:t>
            </w:r>
            <w:r w:rsidR="005E0E9C" w:rsidRPr="005E0E9C">
              <w:rPr>
                <w:sz w:val="22"/>
                <w:szCs w:val="22"/>
                <w:lang w:val="ru-RU"/>
              </w:rPr>
              <w:t>1</w:t>
            </w:r>
            <w:r w:rsidR="005E0E9C" w:rsidRPr="005E0E9C">
              <w:rPr>
                <w:sz w:val="22"/>
                <w:szCs w:val="22"/>
              </w:rPr>
              <w:t>.201</w:t>
            </w:r>
            <w:r w:rsidR="005E0E9C" w:rsidRPr="005E0E9C">
              <w:rPr>
                <w:sz w:val="22"/>
                <w:szCs w:val="22"/>
                <w:lang w:val="ru-RU"/>
              </w:rPr>
              <w:t>7</w:t>
            </w:r>
            <w:r w:rsidR="005E0E9C" w:rsidRPr="005E0E9C">
              <w:rPr>
                <w:sz w:val="22"/>
                <w:szCs w:val="22"/>
              </w:rPr>
              <w:t xml:space="preserve"> № </w:t>
            </w:r>
            <w:r w:rsidR="005E0E9C" w:rsidRPr="005E0E9C">
              <w:rPr>
                <w:sz w:val="22"/>
                <w:szCs w:val="22"/>
                <w:lang w:val="ru-RU"/>
              </w:rPr>
              <w:t>15</w:t>
            </w:r>
            <w:r w:rsidR="005E0E9C" w:rsidRPr="005E0E9C">
              <w:rPr>
                <w:sz w:val="22"/>
                <w:szCs w:val="22"/>
              </w:rPr>
              <w:t xml:space="preserve"> «</w:t>
            </w:r>
            <w:r w:rsidR="005E0E9C" w:rsidRPr="005E0E9C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5E0E9C" w:rsidRPr="005E0E9C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6C516D" w:rsidRPr="005B152E">
        <w:tc>
          <w:tcPr>
            <w:tcW w:w="6472" w:type="dxa"/>
            <w:gridSpan w:val="3"/>
            <w:vAlign w:val="center"/>
          </w:tcPr>
          <w:p w:rsidR="006C516D" w:rsidRPr="005B152E" w:rsidRDefault="006C516D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6C516D" w:rsidRPr="009E5127" w:rsidRDefault="006C516D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6C516D" w:rsidRPr="009E5127" w:rsidRDefault="006C516D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6C516D" w:rsidRPr="009E5127" w:rsidRDefault="006C516D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516D" w:rsidRPr="009E5127" w:rsidRDefault="006C516D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6C516D" w:rsidRPr="009E5127" w:rsidRDefault="006C516D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6C516D" w:rsidRPr="009E5127" w:rsidRDefault="006C516D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6C516D" w:rsidRPr="009E5127" w:rsidRDefault="006C516D" w:rsidP="00AC276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9A205F">
              <w:rPr>
                <w:sz w:val="22"/>
                <w:szCs w:val="22"/>
                <w:lang w:val="uk-UA"/>
              </w:rPr>
              <w:t>2</w:t>
            </w:r>
            <w:r w:rsidR="00AC2766">
              <w:rPr>
                <w:sz w:val="22"/>
                <w:szCs w:val="22"/>
                <w:lang w:val="uk-UA"/>
              </w:rPr>
              <w:t>1</w:t>
            </w:r>
            <w:r w:rsidRPr="009A205F">
              <w:rPr>
                <w:sz w:val="22"/>
                <w:szCs w:val="22"/>
                <w:lang w:val="uk-UA"/>
              </w:rPr>
              <w:t xml:space="preserve"> лютого по 0</w:t>
            </w:r>
            <w:r w:rsidR="00AC2766">
              <w:rPr>
                <w:sz w:val="22"/>
                <w:szCs w:val="22"/>
                <w:lang w:val="uk-UA"/>
              </w:rPr>
              <w:t>7</w:t>
            </w:r>
            <w:r w:rsidRPr="009A205F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6C516D" w:rsidRPr="005B152E">
        <w:tc>
          <w:tcPr>
            <w:tcW w:w="6472" w:type="dxa"/>
            <w:gridSpan w:val="3"/>
            <w:vAlign w:val="center"/>
          </w:tcPr>
          <w:p w:rsidR="006C516D" w:rsidRPr="005B152E" w:rsidRDefault="006C516D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6C516D" w:rsidRPr="009E5127" w:rsidRDefault="006C516D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6C516D" w:rsidRPr="009E5127" w:rsidRDefault="006C516D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6C516D" w:rsidRPr="005B152E">
        <w:tc>
          <w:tcPr>
            <w:tcW w:w="6472" w:type="dxa"/>
            <w:gridSpan w:val="3"/>
            <w:vAlign w:val="center"/>
          </w:tcPr>
          <w:p w:rsidR="006C516D" w:rsidRPr="005B152E" w:rsidRDefault="006C516D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6C516D" w:rsidRPr="005B152E" w:rsidRDefault="006C516D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6C516D" w:rsidRPr="005B152E" w:rsidRDefault="00417F7D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6C516D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6C516D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6C516D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6C516D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6C516D" w:rsidRPr="005B152E" w:rsidRDefault="006C516D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6C516D" w:rsidRPr="00A10C1F" w:rsidRDefault="006C516D" w:rsidP="006C4128">
            <w:pPr>
              <w:pStyle w:val="a6"/>
              <w:rPr>
                <w:sz w:val="22"/>
              </w:rPr>
            </w:pPr>
            <w:proofErr w:type="spellStart"/>
            <w:r w:rsidRPr="00A10C1F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r w:rsidRPr="00A10C1F">
              <w:rPr>
                <w:rStyle w:val="rvts0"/>
                <w:sz w:val="22"/>
                <w:szCs w:val="22"/>
                <w:lang w:val="uk-UA"/>
              </w:rPr>
              <w:t>магістра</w:t>
            </w:r>
            <w:r w:rsidRPr="00A10C1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6C516D" w:rsidRPr="00A10C1F" w:rsidRDefault="006C516D" w:rsidP="006C4128">
            <w:pPr>
              <w:ind w:firstLine="0"/>
              <w:rPr>
                <w:sz w:val="22"/>
              </w:rPr>
            </w:pPr>
            <w:r w:rsidRPr="00405AB6"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7" w:anchor="n86" w:history="1">
              <w:r w:rsidRPr="00405AB6">
                <w:rPr>
                  <w:rStyle w:val="a3"/>
                  <w:sz w:val="22"/>
                  <w:szCs w:val="22"/>
                </w:rPr>
                <w:t>категорій "Б"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чи </w:t>
            </w:r>
            <w:hyperlink r:id="rId8" w:anchor="n92" w:history="1">
              <w:r w:rsidRPr="00405AB6">
                <w:rPr>
                  <w:rStyle w:val="a3"/>
                  <w:sz w:val="22"/>
                  <w:szCs w:val="22"/>
                </w:rPr>
                <w:t>"В"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6C516D" w:rsidRPr="00A10C1F" w:rsidRDefault="006C516D" w:rsidP="006C4128">
            <w:pPr>
              <w:pStyle w:val="rvps14"/>
              <w:rPr>
                <w:sz w:val="22"/>
              </w:rPr>
            </w:pPr>
            <w:r w:rsidRPr="00A10C1F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6C516D" w:rsidRPr="005B152E">
        <w:tc>
          <w:tcPr>
            <w:tcW w:w="15438" w:type="dxa"/>
            <w:gridSpan w:val="4"/>
            <w:vAlign w:val="center"/>
          </w:tcPr>
          <w:p w:rsidR="006C516D" w:rsidRPr="005B152E" w:rsidRDefault="006C516D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6C516D" w:rsidRDefault="00872217" w:rsidP="006C4128">
            <w:pPr>
              <w:pStyle w:val="rvps14"/>
              <w:jc w:val="both"/>
              <w:rPr>
                <w:sz w:val="22"/>
              </w:rPr>
            </w:pP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освіта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галузі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Соц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іальні та поведінкові науки»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6C516D" w:rsidRPr="005B152E" w:rsidRDefault="006C516D" w:rsidP="006C4128">
            <w:pPr>
              <w:pStyle w:val="HTML"/>
              <w:ind w:right="127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Конституція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Кодекс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законів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працю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 Закон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державну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службу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акти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спрямовані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його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реалізацію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запобігання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корупції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proofErr w:type="gramStart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,</w:t>
            </w:r>
            <w:proofErr w:type="gram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очищення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влади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влади».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6C516D" w:rsidRPr="00673A1B" w:rsidRDefault="006C516D" w:rsidP="006C4128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>Знання трудового законодавства, законодавчих та нормативно-правових актів, що регулюють діяльність управління персоналом. Уміння застосовувати норми законодавства на практиці.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6C516D" w:rsidRPr="00A10C1F" w:rsidRDefault="006C516D" w:rsidP="006C4128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Досвід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сфері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роботи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персоналом не </w:t>
            </w:r>
            <w:proofErr w:type="spellStart"/>
            <w:r>
              <w:rPr>
                <w:sz w:val="22"/>
                <w:szCs w:val="22"/>
                <w:lang w:val="ru-RU"/>
              </w:rPr>
              <w:t>менше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двох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рок</w:t>
            </w:r>
            <w:proofErr w:type="spellStart"/>
            <w:r>
              <w:rPr>
                <w:sz w:val="22"/>
                <w:szCs w:val="22"/>
              </w:rPr>
              <w:t>ів</w:t>
            </w:r>
            <w:proofErr w:type="spellEnd"/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6C516D" w:rsidRPr="005B152E" w:rsidRDefault="006C516D" w:rsidP="006C412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6C516D" w:rsidRPr="005B152E">
        <w:tc>
          <w:tcPr>
            <w:tcW w:w="582" w:type="dxa"/>
          </w:tcPr>
          <w:p w:rsidR="006C516D" w:rsidRPr="005B152E" w:rsidRDefault="006C516D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6C516D" w:rsidRPr="005B152E" w:rsidRDefault="006C516D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6C516D" w:rsidRPr="005B152E" w:rsidRDefault="006C516D" w:rsidP="006C412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3521C" w:rsidRPr="005B152E" w:rsidRDefault="0093521C"/>
    <w:sectPr w:rsidR="0093521C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DBD"/>
    <w:rsid w:val="00064E15"/>
    <w:rsid w:val="00085181"/>
    <w:rsid w:val="0009732A"/>
    <w:rsid w:val="000A60B0"/>
    <w:rsid w:val="000B7CD7"/>
    <w:rsid w:val="000E3284"/>
    <w:rsid w:val="001010A7"/>
    <w:rsid w:val="00130195"/>
    <w:rsid w:val="001323BD"/>
    <w:rsid w:val="00134B90"/>
    <w:rsid w:val="0014186A"/>
    <w:rsid w:val="00160EF4"/>
    <w:rsid w:val="001D67BF"/>
    <w:rsid w:val="001E6A6F"/>
    <w:rsid w:val="001F2300"/>
    <w:rsid w:val="002102BC"/>
    <w:rsid w:val="002242C8"/>
    <w:rsid w:val="002400C9"/>
    <w:rsid w:val="00257F44"/>
    <w:rsid w:val="00262424"/>
    <w:rsid w:val="002745EA"/>
    <w:rsid w:val="002801FA"/>
    <w:rsid w:val="0028717D"/>
    <w:rsid w:val="002A5E10"/>
    <w:rsid w:val="002B1F76"/>
    <w:rsid w:val="003736FA"/>
    <w:rsid w:val="00395DE7"/>
    <w:rsid w:val="003D7325"/>
    <w:rsid w:val="00417F7D"/>
    <w:rsid w:val="0043714E"/>
    <w:rsid w:val="004702EC"/>
    <w:rsid w:val="004836AA"/>
    <w:rsid w:val="00495896"/>
    <w:rsid w:val="00497640"/>
    <w:rsid w:val="004F23C6"/>
    <w:rsid w:val="00506385"/>
    <w:rsid w:val="005063B4"/>
    <w:rsid w:val="00550B81"/>
    <w:rsid w:val="0055402D"/>
    <w:rsid w:val="005B152E"/>
    <w:rsid w:val="005C2F03"/>
    <w:rsid w:val="005D2012"/>
    <w:rsid w:val="005E0E9C"/>
    <w:rsid w:val="005E14B8"/>
    <w:rsid w:val="005E409A"/>
    <w:rsid w:val="005F5F6C"/>
    <w:rsid w:val="0060606A"/>
    <w:rsid w:val="00662673"/>
    <w:rsid w:val="00663437"/>
    <w:rsid w:val="00673A1B"/>
    <w:rsid w:val="006940F2"/>
    <w:rsid w:val="006B4EE5"/>
    <w:rsid w:val="006C0D15"/>
    <w:rsid w:val="006C1202"/>
    <w:rsid w:val="006C516D"/>
    <w:rsid w:val="006C615B"/>
    <w:rsid w:val="006E286B"/>
    <w:rsid w:val="00710E4A"/>
    <w:rsid w:val="00735743"/>
    <w:rsid w:val="007419E6"/>
    <w:rsid w:val="0074295D"/>
    <w:rsid w:val="007464E0"/>
    <w:rsid w:val="007768A3"/>
    <w:rsid w:val="00776CBE"/>
    <w:rsid w:val="0078372B"/>
    <w:rsid w:val="007A2205"/>
    <w:rsid w:val="007A5E58"/>
    <w:rsid w:val="007C0A02"/>
    <w:rsid w:val="007E5324"/>
    <w:rsid w:val="008062DD"/>
    <w:rsid w:val="0083461A"/>
    <w:rsid w:val="00843D9C"/>
    <w:rsid w:val="00872217"/>
    <w:rsid w:val="0087602A"/>
    <w:rsid w:val="008902E4"/>
    <w:rsid w:val="008A6D07"/>
    <w:rsid w:val="008E1AD7"/>
    <w:rsid w:val="008F110B"/>
    <w:rsid w:val="008F18C1"/>
    <w:rsid w:val="009028FC"/>
    <w:rsid w:val="0090748D"/>
    <w:rsid w:val="00921175"/>
    <w:rsid w:val="0093521C"/>
    <w:rsid w:val="009A205F"/>
    <w:rsid w:val="009B6DB7"/>
    <w:rsid w:val="009C774B"/>
    <w:rsid w:val="009D1F88"/>
    <w:rsid w:val="009E5127"/>
    <w:rsid w:val="00A234DF"/>
    <w:rsid w:val="00A36B3C"/>
    <w:rsid w:val="00A44A18"/>
    <w:rsid w:val="00A87844"/>
    <w:rsid w:val="00AC0B59"/>
    <w:rsid w:val="00AC2766"/>
    <w:rsid w:val="00AD4242"/>
    <w:rsid w:val="00AF2DBD"/>
    <w:rsid w:val="00B1261A"/>
    <w:rsid w:val="00B22D48"/>
    <w:rsid w:val="00B76102"/>
    <w:rsid w:val="00BB6544"/>
    <w:rsid w:val="00C103D2"/>
    <w:rsid w:val="00C54D22"/>
    <w:rsid w:val="00C907C2"/>
    <w:rsid w:val="00C96BEF"/>
    <w:rsid w:val="00CA0BE5"/>
    <w:rsid w:val="00D02DC8"/>
    <w:rsid w:val="00D07881"/>
    <w:rsid w:val="00D447C2"/>
    <w:rsid w:val="00DB2A9A"/>
    <w:rsid w:val="00DC40F1"/>
    <w:rsid w:val="00E02F1A"/>
    <w:rsid w:val="00E1308E"/>
    <w:rsid w:val="00E20B24"/>
    <w:rsid w:val="00E27EA5"/>
    <w:rsid w:val="00E407D4"/>
    <w:rsid w:val="00E475E8"/>
    <w:rsid w:val="00E81063"/>
    <w:rsid w:val="00E84290"/>
    <w:rsid w:val="00E919C9"/>
    <w:rsid w:val="00E96B85"/>
    <w:rsid w:val="00EA59A0"/>
    <w:rsid w:val="00ED3082"/>
    <w:rsid w:val="00ED35C8"/>
    <w:rsid w:val="00ED46D6"/>
    <w:rsid w:val="00EF632A"/>
    <w:rsid w:val="00F11F34"/>
    <w:rsid w:val="00F50E32"/>
    <w:rsid w:val="00F80E6B"/>
    <w:rsid w:val="00F855E8"/>
    <w:rsid w:val="00FA0FB8"/>
    <w:rsid w:val="00FE66CF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23">
    <w:name w:val="rvts23"/>
    <w:basedOn w:val="a0"/>
    <w:rsid w:val="005E0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2017-01-05T13:39:00Z</cp:lastPrinted>
  <dcterms:created xsi:type="dcterms:W3CDTF">2017-02-21T08:23:00Z</dcterms:created>
  <dcterms:modified xsi:type="dcterms:W3CDTF">2017-02-21T08:23:00Z</dcterms:modified>
</cp:coreProperties>
</file>